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2502" w:firstLineChars="890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《老王》教学设计</w:t>
      </w:r>
    </w:p>
    <w:p>
      <w:pPr>
        <w:spacing w:line="380" w:lineRule="exact"/>
        <w:rPr>
          <w:kern w:val="0"/>
          <w:sz w:val="24"/>
          <w:lang w:eastAsia="zh-Hans"/>
        </w:rPr>
      </w:pPr>
      <w:r>
        <w:rPr>
          <w:b/>
          <w:kern w:val="0"/>
          <w:sz w:val="24"/>
          <w:lang w:eastAsia="zh-Hans"/>
        </w:rPr>
        <w:t>教学目标</w:t>
      </w:r>
      <w:r>
        <w:rPr>
          <w:kern w:val="0"/>
          <w:sz w:val="24"/>
          <w:lang w:eastAsia="zh-Hans"/>
        </w:rPr>
        <w:t>：</w:t>
      </w:r>
    </w:p>
    <w:p>
      <w:pPr>
        <w:spacing w:line="380" w:lineRule="exact"/>
        <w:rPr>
          <w:kern w:val="0"/>
          <w:sz w:val="24"/>
          <w:lang w:eastAsia="zh-Hans"/>
        </w:rPr>
      </w:pPr>
      <w:r>
        <w:rPr>
          <w:kern w:val="0"/>
          <w:sz w:val="24"/>
          <w:lang w:eastAsia="zh-Hans"/>
        </w:rPr>
        <w:t>一、知识与技能：整体感知课文内容，</w:t>
      </w:r>
      <w:r>
        <w:rPr>
          <w:rFonts w:hint="eastAsia"/>
        </w:rPr>
        <w:t>学习通过几个生活片断表现人物的方法</w:t>
      </w:r>
      <w:r>
        <w:rPr>
          <w:kern w:val="0"/>
          <w:sz w:val="24"/>
          <w:lang w:eastAsia="zh-Hans"/>
        </w:rPr>
        <w:t>。</w:t>
      </w:r>
    </w:p>
    <w:p>
      <w:pPr>
        <w:spacing w:line="380" w:lineRule="exact"/>
        <w:rPr>
          <w:kern w:val="0"/>
          <w:sz w:val="24"/>
          <w:lang w:eastAsia="zh-Hans"/>
        </w:rPr>
      </w:pPr>
      <w:r>
        <w:rPr>
          <w:kern w:val="0"/>
          <w:sz w:val="24"/>
          <w:lang w:eastAsia="zh-Hans"/>
        </w:rPr>
        <w:t xml:space="preserve"> 二、过程与方法：通过独立阅读，发表有独创的见解。 </w:t>
      </w:r>
    </w:p>
    <w:p>
      <w:pPr>
        <w:spacing w:line="380" w:lineRule="exact"/>
        <w:rPr>
          <w:kern w:val="0"/>
          <w:sz w:val="24"/>
          <w:lang w:eastAsia="zh-Hans"/>
        </w:rPr>
      </w:pPr>
      <w:r>
        <w:rPr>
          <w:kern w:val="0"/>
          <w:sz w:val="24"/>
          <w:lang w:eastAsia="zh-Hans"/>
        </w:rPr>
        <w:t xml:space="preserve"> 三、情感态度与价值观：从课文中的人物身上，学会善待他人，关注生活中的弱势群体。 </w:t>
      </w:r>
    </w:p>
    <w:p>
      <w:pPr>
        <w:spacing w:line="380" w:lineRule="exact"/>
        <w:rPr>
          <w:rFonts w:hint="eastAsia"/>
          <w:b/>
          <w:kern w:val="0"/>
          <w:sz w:val="24"/>
          <w:lang w:eastAsia="zh-Hans"/>
        </w:rPr>
      </w:pPr>
      <w:r>
        <w:rPr>
          <w:rFonts w:hint="eastAsia"/>
          <w:b/>
          <w:kern w:val="0"/>
          <w:sz w:val="24"/>
          <w:lang w:eastAsia="zh-Hans"/>
        </w:rPr>
        <w:t>教学重点难点</w:t>
      </w: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一</w:t>
      </w:r>
      <w:r>
        <w:rPr>
          <w:rFonts w:hint="eastAsia"/>
        </w:rPr>
        <w:t>、学习通过几个生活片断表现人物的方法。</w:t>
      </w:r>
    </w:p>
    <w:p>
      <w:pPr>
        <w:bidi w:val="0"/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、学习劳动人民的优良品质，</w:t>
      </w:r>
      <w:r>
        <w:rPr>
          <w:kern w:val="0"/>
          <w:sz w:val="24"/>
          <w:lang w:eastAsia="zh-Hans"/>
        </w:rPr>
        <w:t>学会善待他人</w:t>
      </w:r>
      <w:r>
        <w:rPr>
          <w:rFonts w:hint="eastAsia"/>
        </w:rPr>
        <w:t>。</w:t>
      </w:r>
    </w:p>
    <w:p>
      <w:pPr>
        <w:spacing w:line="380" w:lineRule="exact"/>
        <w:rPr>
          <w:kern w:val="0"/>
          <w:sz w:val="24"/>
          <w:lang w:eastAsia="zh-Hans"/>
        </w:rPr>
      </w:pPr>
      <w:r>
        <w:rPr>
          <w:b/>
          <w:kern w:val="0"/>
          <w:sz w:val="24"/>
          <w:lang w:eastAsia="zh-Hans"/>
        </w:rPr>
        <w:t>课时安排</w:t>
      </w:r>
      <w:r>
        <w:rPr>
          <w:kern w:val="0"/>
          <w:sz w:val="24"/>
          <w:lang w:eastAsia="zh-Hans"/>
        </w:rPr>
        <w:t>：一课时</w:t>
      </w:r>
    </w:p>
    <w:p>
      <w:pPr>
        <w:spacing w:line="380" w:lineRule="exact"/>
        <w:rPr>
          <w:kern w:val="0"/>
          <w:sz w:val="24"/>
          <w:lang w:eastAsia="zh-Hans"/>
        </w:rPr>
      </w:pPr>
      <w:r>
        <w:rPr>
          <w:b/>
          <w:kern w:val="0"/>
          <w:sz w:val="24"/>
          <w:lang w:eastAsia="zh-Hans"/>
        </w:rPr>
        <w:t>教学过程</w:t>
      </w:r>
      <w:r>
        <w:rPr>
          <w:kern w:val="0"/>
          <w:sz w:val="24"/>
          <w:lang w:eastAsia="zh-Hans"/>
        </w:rPr>
        <w:t>：</w:t>
      </w:r>
    </w:p>
    <w:p>
      <w:pPr>
        <w:spacing w:line="380" w:lineRule="exact"/>
        <w:rPr>
          <w:b w:val="0"/>
          <w:bCs/>
          <w:kern w:val="0"/>
          <w:sz w:val="24"/>
          <w:lang w:eastAsia="zh-Hans"/>
        </w:rPr>
      </w:pPr>
      <w:r>
        <w:rPr>
          <w:b w:val="0"/>
          <w:bCs/>
          <w:kern w:val="0"/>
          <w:sz w:val="24"/>
          <w:lang w:eastAsia="zh-Hans"/>
        </w:rPr>
        <w:t>一</w:t>
      </w:r>
      <w:r>
        <w:rPr>
          <w:rFonts w:hint="eastAsia"/>
          <w:b w:val="0"/>
          <w:bCs/>
          <w:kern w:val="0"/>
          <w:sz w:val="24"/>
          <w:lang w:eastAsia="zh-CN"/>
        </w:rPr>
        <w:t>、</w:t>
      </w:r>
      <w:r>
        <w:rPr>
          <w:b w:val="0"/>
          <w:bCs/>
          <w:kern w:val="0"/>
          <w:sz w:val="24"/>
          <w:lang w:eastAsia="zh-Hans"/>
        </w:rPr>
        <w:t>导入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诗歌：车夫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风里来，雨里去，一次次颠簸之后，熟记了城里的每一个坎坷。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夏天的汗滴，已凝结成严冬的寒霜，染得两鬓，一片斑白。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轮子始终在缓慢的旋转，终点又成了起点，怎么也量不尽眼前的路。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但车夫喜欢这样，有路就意味着——有了生活的希望！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生活有时也很简单：一口干涩的馒头，一瓶浑浊的冷茶，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一抔干燥的黄土，就能给自己的灵魂，带来永久的宁静。</w:t>
      </w:r>
    </w:p>
    <w:p>
      <w:pPr>
        <w:spacing w:line="380" w:lineRule="exact"/>
        <w:rPr>
          <w:kern w:val="0"/>
          <w:sz w:val="24"/>
          <w:lang w:eastAsia="zh-Hans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这一首诗写的是哪一类人？</w:t>
      </w:r>
      <w:r>
        <w:rPr>
          <w:rFonts w:hint="eastAsia"/>
          <w:sz w:val="24"/>
          <w:szCs w:val="24"/>
        </w:rPr>
        <w:t>今天，我们</w:t>
      </w:r>
      <w:r>
        <w:rPr>
          <w:rFonts w:hint="eastAsia"/>
          <w:sz w:val="24"/>
          <w:szCs w:val="24"/>
          <w:lang w:eastAsia="zh-CN"/>
        </w:rPr>
        <w:t>跟着杨绛，一起去认识一位普通的车夫</w:t>
      </w:r>
      <w:r>
        <w:rPr>
          <w:rFonts w:hint="eastAsia"/>
          <w:sz w:val="24"/>
          <w:szCs w:val="24"/>
          <w:lang w:val="en-US" w:eastAsia="zh-CN"/>
        </w:rPr>
        <w:t>-----老王。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预习检测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杨绛，原名杨季康，江苏无锡人，作家、翻译家。代表作有散文集《干校六记》；译作有《堂吉诃德》等。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写作背景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这是一篇回忆性散文，记叙了作者从前跟老王交往的几个片段。当时正是“文化大革命”时期，作者夫妇被认作“反动学术权威”。但这并没有影响老王对作者夫妇的尊敬和关心。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.生字词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塌</w:t>
      </w:r>
      <w:r>
        <w:rPr>
          <w:rFonts w:hint="eastAsia"/>
          <w:sz w:val="24"/>
          <w:szCs w:val="24"/>
        </w:rPr>
        <w:t xml:space="preserve">败（ tā   ）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em w:val="dot"/>
        </w:rPr>
        <w:t>惶</w:t>
      </w:r>
      <w:r>
        <w:rPr>
          <w:rFonts w:hint="eastAsia"/>
          <w:sz w:val="24"/>
          <w:szCs w:val="24"/>
        </w:rPr>
        <w:t xml:space="preserve">恐（  huánɡ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荒</w:t>
      </w:r>
      <w:r>
        <w:rPr>
          <w:rFonts w:hint="eastAsia"/>
          <w:sz w:val="24"/>
          <w:szCs w:val="24"/>
          <w:em w:val="dot"/>
        </w:rPr>
        <w:t>僻</w:t>
      </w:r>
      <w:r>
        <w:rPr>
          <w:rFonts w:hint="eastAsia"/>
          <w:sz w:val="24"/>
          <w:szCs w:val="24"/>
        </w:rPr>
        <w:t xml:space="preserve">（ pì   ）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em w:val="dot"/>
        </w:rPr>
        <w:t>侮</w:t>
      </w:r>
      <w:r>
        <w:rPr>
          <w:rFonts w:hint="eastAsia"/>
          <w:sz w:val="24"/>
          <w:szCs w:val="24"/>
        </w:rPr>
        <w:t>辱（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wǔ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翳</w:t>
      </w:r>
      <w:r>
        <w:rPr>
          <w:rFonts w:hint="eastAsia"/>
          <w:sz w:val="24"/>
          <w:szCs w:val="24"/>
        </w:rPr>
        <w:t xml:space="preserve">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yì   ）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  <w:em w:val="dot"/>
        </w:rPr>
        <w:t>缔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dì  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伛</w:t>
      </w:r>
      <w:r>
        <w:rPr>
          <w:rFonts w:hint="eastAsia"/>
          <w:sz w:val="24"/>
          <w:szCs w:val="24"/>
        </w:rPr>
        <w:t xml:space="preserve">（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yǔ   ）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愧</w:t>
      </w:r>
      <w:r>
        <w:rPr>
          <w:rFonts w:hint="eastAsia"/>
          <w:sz w:val="24"/>
          <w:szCs w:val="24"/>
          <w:em w:val="dot"/>
        </w:rPr>
        <w:t>怍</w:t>
      </w:r>
      <w:r>
        <w:rPr>
          <w:rFonts w:hint="eastAsia"/>
          <w:sz w:val="24"/>
          <w:szCs w:val="24"/>
        </w:rPr>
        <w:t xml:space="preserve">（  zuò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镶嵌</w:t>
      </w:r>
      <w:r>
        <w:rPr>
          <w:rFonts w:hint="eastAsia"/>
          <w:sz w:val="24"/>
          <w:szCs w:val="24"/>
        </w:rPr>
        <w:t>（  xiānɡ qiàn  ）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em w:val="dot"/>
        </w:rPr>
        <w:t>攥</w:t>
      </w:r>
      <w:r>
        <w:rPr>
          <w:rFonts w:hint="eastAsia"/>
          <w:sz w:val="24"/>
          <w:szCs w:val="24"/>
        </w:rPr>
        <w:t xml:space="preserve">着（  zuàn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滞</w:t>
      </w:r>
      <w:r>
        <w:rPr>
          <w:rFonts w:hint="eastAsia"/>
          <w:sz w:val="24"/>
          <w:szCs w:val="24"/>
        </w:rPr>
        <w:t>笨（  zhì   ）</w:t>
      </w:r>
      <w:r>
        <w:rPr>
          <w:rFonts w:hint="eastAsia"/>
          <w:sz w:val="24"/>
          <w:szCs w:val="24"/>
          <w:em w:val="dot"/>
        </w:rPr>
        <w:t xml:space="preserve"> </w:t>
      </w:r>
      <w:r>
        <w:rPr>
          <w:rFonts w:hint="eastAsia"/>
          <w:sz w:val="24"/>
          <w:szCs w:val="24"/>
          <w:em w:val="dot"/>
          <w:lang w:val="en-US" w:eastAsia="zh-CN"/>
        </w:rPr>
        <w:t xml:space="preserve">      </w:t>
      </w:r>
      <w:r>
        <w:rPr>
          <w:rFonts w:hint="eastAsia"/>
          <w:sz w:val="24"/>
          <w:szCs w:val="24"/>
          <w:em w:val="dot"/>
        </w:rPr>
        <w:t>骷髅</w:t>
      </w:r>
      <w:r>
        <w:rPr>
          <w:rFonts w:hint="eastAsia"/>
          <w:sz w:val="24"/>
          <w:szCs w:val="24"/>
        </w:rPr>
        <w:t>（  kū lóu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伛：弯（腰） 曲（背）。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塌败：塌陷破败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滞笨：呆滞笨拙。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惶恐：惊慌害怕。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愧怍：惭愧。</w:t>
      </w:r>
    </w:p>
    <w:p>
      <w:pPr>
        <w:numPr>
          <w:ilvl w:val="0"/>
          <w:numId w:val="3"/>
        </w:numPr>
        <w:spacing w:line="380" w:lineRule="exact"/>
        <w:rPr>
          <w:rFonts w:hint="eastAsia"/>
          <w:b/>
          <w:kern w:val="0"/>
          <w:sz w:val="24"/>
        </w:rPr>
      </w:pPr>
      <w:r>
        <w:rPr>
          <w:rFonts w:hint="eastAsia"/>
          <w:sz w:val="24"/>
          <w:szCs w:val="24"/>
        </w:rPr>
        <w:t>整体感知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（一）走近老王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1.请同学们用一个字来总结老王的生活状态。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2.他的苦在文中有哪些具体体现？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（二）品味老王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1.在漫长的岁月长河里，作者一直记着老王，只是因为他生活艰苦吗？还因为他的什么特点？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2.老王的善良体现在哪里？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（三）善待老王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1.作者一家为老王做了什么事情，使老王如此感激？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2.在与老王的交往中，我们可以看出作者一家有哪些美好的品质？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四、深入探究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（一）怀念老王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当听闻老王病死，作者有什么样的感受？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作者一家已为老王做了那么多，为什么还感到愧怍呢？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五、主旨：本文通过描写老王艰难、凄惨的生活情况，记叙了“我”与老王交往的几件小事，突出了老王善良、淳朴的品质，表达了作者对生活不幸者深切的关怀和同情，含蓄地提出了关怀不幸者的社会问题。</w:t>
      </w:r>
    </w:p>
    <w:p>
      <w:pPr>
        <w:numPr>
          <w:numId w:val="0"/>
        </w:num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六、拓展延伸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（一）关注身边的“老王”</w:t>
      </w:r>
      <w:bookmarkStart w:id="0" w:name="_GoBack"/>
      <w:bookmarkEnd w:id="0"/>
    </w:p>
    <w:p>
      <w:pPr>
        <w:numPr>
          <w:numId w:val="0"/>
        </w:num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我们身边也有像老王一样的不幸者吗？说说你是怎样对待他们的。</w:t>
      </w:r>
    </w:p>
    <w:p>
      <w:pPr>
        <w:numPr>
          <w:numId w:val="0"/>
        </w:num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（二）写一写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写下你最想对老王说的一段话。</w:t>
      </w:r>
    </w:p>
    <w:p>
      <w:pPr>
        <w:numPr>
          <w:ilvl w:val="0"/>
          <w:numId w:val="4"/>
        </w:num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朗读诗歌</w:t>
      </w:r>
    </w:p>
    <w:p>
      <w:pPr>
        <w:numPr>
          <w:numId w:val="0"/>
        </w:num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eastAsia="zh-CN"/>
        </w:rPr>
        <w:t>献给老王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女：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啊,老王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茕qióng茕孑jié立的身体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还有一辆破旧的三轮车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演绎着你不幸的故事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书写着你孤独的忧伤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男：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啊,老王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你倒下的是病体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挺起的是脊梁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身子纵然佝偻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眼神纵然迷茫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优质而廉价的冰块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却映射出你那腔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待人的热心肠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合：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啊,老王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岁月侵蚀着你的肌骨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病魔纠缠着你的心脏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就是全身僵直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带着身体的最后一点余温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也要把感恩送进他人的心房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七、课后作业：</w:t>
      </w:r>
    </w:p>
    <w:p>
      <w:pPr>
        <w:spacing w:line="38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阅读杨绛的《我们仨》</w:t>
      </w:r>
    </w:p>
    <w:p>
      <w:pPr>
        <w:numPr>
          <w:numId w:val="0"/>
        </w:numPr>
        <w:rPr>
          <w:rFonts w:hint="eastAsia"/>
          <w:lang w:eastAsia="zh-CN"/>
        </w:rPr>
      </w:pPr>
    </w:p>
    <w:sectPr>
      <w:pgSz w:w="20806" w:h="14683" w:orient="landscape"/>
      <w:pgMar w:top="1800" w:right="1440" w:bottom="1800" w:left="1440" w:header="851" w:footer="992" w:gutter="0"/>
      <w:paperSrc/>
      <w:cols w:equalWidth="0" w:num="2">
        <w:col w:w="8750" w:space="425"/>
        <w:col w:w="875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BCC8"/>
    <w:multiLevelType w:val="singleLevel"/>
    <w:tmpl w:val="5AD5BCC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D5BDC9"/>
    <w:multiLevelType w:val="singleLevel"/>
    <w:tmpl w:val="5AD5BDC9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AD5BF92"/>
    <w:multiLevelType w:val="singleLevel"/>
    <w:tmpl w:val="5AD5BF92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AD5C438"/>
    <w:multiLevelType w:val="singleLevel"/>
    <w:tmpl w:val="5AD5C438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76F57"/>
    <w:rsid w:val="05670D36"/>
    <w:rsid w:val="0B476F57"/>
    <w:rsid w:val="563C1F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2018-04-17T09:05:00Z</dcterms:created>
  <dc:creator>Administrator</dc:creator>
  <cp:lastModifiedBy>Administrator</cp:lastModifiedBy>
  <dcterms:modified xsi:type="dcterms:W3CDTF">2018-04-17T09:55:57Z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