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1120"/>
        <w:rPr>
          <w:sz w:val="28"/>
          <w:szCs w:val="28"/>
        </w:rPr>
      </w:pPr>
    </w:p>
    <w:p>
      <w:pPr>
        <w:spacing w:line="540" w:lineRule="exact"/>
        <w:ind w:right="1120"/>
        <w:rPr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/>
          <w:b/>
          <w:sz w:val="48"/>
          <w:szCs w:val="48"/>
        </w:rPr>
        <w:drawing>
          <wp:inline distT="0" distB="0" distL="0" distR="0">
            <wp:extent cx="3848100" cy="790575"/>
            <wp:effectExtent l="19050" t="0" r="0" b="0"/>
            <wp:docPr id="1" name="图片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ogo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b/>
          <w:sz w:val="48"/>
          <w:szCs w:val="48"/>
        </w:rPr>
      </w:pPr>
    </w:p>
    <w:p>
      <w:pPr>
        <w:jc w:val="center"/>
        <w:rPr>
          <w:rFonts w:ascii="仿宋_GB2312" w:eastAsia="仿宋_GB2312"/>
          <w:b/>
          <w:sz w:val="48"/>
          <w:szCs w:val="48"/>
        </w:rPr>
      </w:pPr>
    </w:p>
    <w:p>
      <w:pPr>
        <w:jc w:val="center"/>
        <w:rPr>
          <w:rFonts w:ascii="仿宋_GB2312" w:eastAsia="仿宋_GB2312"/>
          <w:b/>
          <w:sz w:val="96"/>
          <w:szCs w:val="84"/>
        </w:rPr>
      </w:pPr>
      <w:r>
        <w:rPr>
          <w:rFonts w:hint="eastAsia" w:ascii="仿宋_GB2312" w:eastAsia="仿宋_GB2312"/>
          <w:b/>
          <w:sz w:val="96"/>
          <w:szCs w:val="84"/>
        </w:rPr>
        <w:t>微课比赛</w:t>
      </w:r>
    </w:p>
    <w:p>
      <w:pPr>
        <w:jc w:val="center"/>
        <w:rPr>
          <w:rFonts w:ascii="仿宋_GB2312" w:eastAsia="仿宋_GB2312"/>
          <w:b/>
          <w:sz w:val="96"/>
          <w:szCs w:val="84"/>
        </w:rPr>
      </w:pPr>
      <w:r>
        <w:rPr>
          <w:rFonts w:hint="eastAsia" w:ascii="仿宋_GB2312" w:eastAsia="仿宋_GB2312"/>
          <w:b/>
          <w:sz w:val="96"/>
          <w:szCs w:val="84"/>
        </w:rPr>
        <w:t>教学设计</w:t>
      </w:r>
    </w:p>
    <w:p>
      <w:pPr>
        <w:rPr>
          <w:rFonts w:ascii="黑体" w:eastAsia="黑体"/>
          <w:sz w:val="72"/>
          <w:szCs w:val="72"/>
        </w:rPr>
      </w:pPr>
    </w:p>
    <w:p>
      <w:pPr>
        <w:rPr>
          <w:rFonts w:ascii="黑体" w:eastAsia="黑体"/>
          <w:sz w:val="72"/>
          <w:szCs w:val="72"/>
        </w:rPr>
      </w:pPr>
    </w:p>
    <w:tbl>
      <w:tblPr>
        <w:tblStyle w:val="6"/>
        <w:tblW w:w="70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50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066" w:type="dxa"/>
            <w:vAlign w:val="bottom"/>
          </w:tcPr>
          <w:p>
            <w:pPr>
              <w:spacing w:line="640" w:lineRule="exact"/>
              <w:jc w:val="distribute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hint="eastAsia" w:ascii="黑体" w:eastAsia="黑体"/>
                <w:b/>
                <w:bCs/>
                <w:sz w:val="30"/>
              </w:rPr>
              <w:t>所属学科</w:t>
            </w:r>
          </w:p>
        </w:tc>
        <w:tc>
          <w:tcPr>
            <w:tcW w:w="5021" w:type="dxa"/>
            <w:tcBorders>
              <w:bottom w:val="single" w:color="auto" w:sz="12" w:space="0"/>
            </w:tcBorders>
          </w:tcPr>
          <w:p>
            <w:pPr>
              <w:spacing w:line="6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066" w:type="dxa"/>
            <w:vAlign w:val="bottom"/>
          </w:tcPr>
          <w:p>
            <w:pPr>
              <w:spacing w:line="640" w:lineRule="exact"/>
              <w:jc w:val="distribute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hint="eastAsia" w:ascii="黑体" w:eastAsia="黑体"/>
                <w:b/>
                <w:bCs/>
                <w:sz w:val="30"/>
              </w:rPr>
              <w:t>所属专业</w:t>
            </w:r>
          </w:p>
        </w:tc>
        <w:tc>
          <w:tcPr>
            <w:tcW w:w="5021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40" w:lineRule="exact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066" w:type="dxa"/>
            <w:vAlign w:val="bottom"/>
          </w:tcPr>
          <w:p>
            <w:pPr>
              <w:spacing w:line="640" w:lineRule="exact"/>
              <w:jc w:val="distribute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hint="eastAsia" w:ascii="黑体" w:eastAsia="黑体"/>
                <w:b/>
                <w:bCs/>
                <w:sz w:val="30"/>
              </w:rPr>
              <w:t>所属课程</w:t>
            </w:r>
          </w:p>
        </w:tc>
        <w:tc>
          <w:tcPr>
            <w:tcW w:w="5021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066" w:type="dxa"/>
            <w:vAlign w:val="bottom"/>
          </w:tcPr>
          <w:p>
            <w:pPr>
              <w:spacing w:line="640" w:lineRule="exact"/>
              <w:jc w:val="distribute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hint="eastAsia" w:ascii="黑体" w:eastAsia="黑体"/>
                <w:b/>
                <w:bCs/>
                <w:sz w:val="30"/>
              </w:rPr>
              <w:t>适用对象</w:t>
            </w:r>
          </w:p>
        </w:tc>
        <w:tc>
          <w:tcPr>
            <w:tcW w:w="5021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40" w:lineRule="exact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物流管理、连锁经营管理专业学生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066" w:type="dxa"/>
            <w:vAlign w:val="bottom"/>
          </w:tcPr>
          <w:p>
            <w:pPr>
              <w:spacing w:line="640" w:lineRule="exact"/>
              <w:jc w:val="distribute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hint="eastAsia" w:ascii="黑体" w:eastAsia="黑体"/>
                <w:b/>
                <w:bCs/>
                <w:sz w:val="30"/>
              </w:rPr>
              <w:t>参赛院校</w:t>
            </w:r>
          </w:p>
        </w:tc>
        <w:tc>
          <w:tcPr>
            <w:tcW w:w="5021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广西国际商务职业技术学院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066" w:type="dxa"/>
            <w:vAlign w:val="bottom"/>
          </w:tcPr>
          <w:p>
            <w:pPr>
              <w:spacing w:line="640" w:lineRule="exact"/>
              <w:jc w:val="distribute"/>
              <w:rPr>
                <w:rFonts w:ascii="黑体" w:eastAsia="黑体"/>
                <w:b/>
                <w:bCs/>
                <w:sz w:val="30"/>
              </w:rPr>
            </w:pPr>
            <w:r>
              <w:rPr>
                <w:rFonts w:hint="eastAsia" w:ascii="黑体" w:eastAsia="黑体"/>
                <w:b/>
                <w:bCs/>
                <w:sz w:val="30"/>
              </w:rPr>
              <w:t xml:space="preserve">参赛教师 </w:t>
            </w:r>
          </w:p>
        </w:tc>
        <w:tc>
          <w:tcPr>
            <w:tcW w:w="5021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6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蒋菲</w:t>
            </w:r>
          </w:p>
        </w:tc>
      </w:tr>
    </w:tbl>
    <w:p/>
    <w:p/>
    <w:p>
      <w:pPr>
        <w:spacing w:line="400" w:lineRule="exact"/>
        <w:ind w:firstLine="482" w:firstLineChars="200"/>
        <w:rPr>
          <w:b/>
          <w:sz w:val="24"/>
          <w:szCs w:val="24"/>
        </w:rPr>
      </w:pPr>
    </w:p>
    <w:p>
      <w:pPr>
        <w:spacing w:line="400" w:lineRule="exact"/>
        <w:ind w:firstLine="482" w:firstLineChars="200"/>
        <w:rPr>
          <w:b/>
          <w:sz w:val="24"/>
          <w:szCs w:val="24"/>
        </w:rPr>
      </w:pPr>
    </w:p>
    <w:p>
      <w:pPr>
        <w:spacing w:line="360" w:lineRule="exac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一、教学背景</w:t>
      </w:r>
    </w:p>
    <w:p>
      <w:pPr>
        <w:spacing w:line="36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（一）授课对象</w:t>
      </w:r>
    </w:p>
    <w:p>
      <w:pPr>
        <w:spacing w:line="36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专业：物流管理专业、连锁经营管理专业</w:t>
      </w:r>
    </w:p>
    <w:p>
      <w:pPr>
        <w:spacing w:line="36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年级：二年级</w:t>
      </w:r>
    </w:p>
    <w:p>
      <w:pPr>
        <w:spacing w:line="360" w:lineRule="exact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前期学习过的课程：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现代物流基础</w:t>
      </w:r>
    </w:p>
    <w:p>
      <w:pPr>
        <w:spacing w:line="36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未来就业岗位：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配送</w:t>
      </w:r>
      <w:r>
        <w:rPr>
          <w:rFonts w:hint="eastAsia" w:asciiTheme="minorEastAsia" w:hAnsiTheme="minorEastAsia" w:eastAsiaTheme="minorEastAsia"/>
          <w:sz w:val="24"/>
          <w:szCs w:val="24"/>
        </w:rPr>
        <w:t>员</w:t>
      </w:r>
    </w:p>
    <w:p>
      <w:pPr>
        <w:pStyle w:val="12"/>
        <w:spacing w:line="360" w:lineRule="exact"/>
        <w:ind w:firstLine="0" w:firstLineChars="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典型工作任务：商品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配送</w:t>
      </w:r>
    </w:p>
    <w:p>
      <w:pPr>
        <w:spacing w:line="360" w:lineRule="exact"/>
        <w:rPr>
          <w:rFonts w:asciiTheme="minorEastAsia" w:hAnsiTheme="minorEastAsia" w:eastAsia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>（二）教学内容</w:t>
      </w:r>
    </w:p>
    <w:p>
      <w:pPr>
        <w:spacing w:line="360" w:lineRule="exact"/>
        <w:rPr>
          <w:rFonts w:hint="eastAsia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  <w:szCs w:val="24"/>
        </w:rPr>
        <w:t>本次课内容：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  <w:t>古代配送</w:t>
      </w:r>
    </w:p>
    <w:p>
      <w:pPr>
        <w:spacing w:line="360" w:lineRule="exact"/>
        <w:rPr>
          <w:rFonts w:hint="eastAsia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  <w:szCs w:val="24"/>
        </w:rPr>
        <w:t>前期内容：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  <w:t>货物的储存</w:t>
      </w:r>
    </w:p>
    <w:p>
      <w:pPr>
        <w:spacing w:line="360" w:lineRule="exact"/>
        <w:rPr>
          <w:rFonts w:hint="eastAsia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  <w:szCs w:val="24"/>
        </w:rPr>
        <w:t>后续内容：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szCs w:val="24"/>
          <w:lang w:eastAsia="zh-CN"/>
        </w:rPr>
        <w:t>配送路线优化</w:t>
      </w:r>
    </w:p>
    <w:p>
      <w:pPr>
        <w:pStyle w:val="12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 w:eastAsia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>教学场所</w:t>
      </w:r>
    </w:p>
    <w:p>
      <w:pPr>
        <w:spacing w:line="360" w:lineRule="exac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市场流通综合实训中心</w:t>
      </w:r>
    </w:p>
    <w:p>
      <w:pPr>
        <w:spacing w:line="360" w:lineRule="exact"/>
        <w:rPr>
          <w:rFonts w:asciiTheme="minorEastAsia" w:hAnsiTheme="minorEastAsia" w:eastAsia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>（四）教学理念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采用基于建构主义的项目教学，时刻围绕核心问题展开，通过项目教学下的任务导向，引导学生完成知识、能力、素质目标。</w:t>
      </w:r>
    </w:p>
    <w:p>
      <w:pPr>
        <w:spacing w:line="360" w:lineRule="exac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exac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二、教学目标</w:t>
      </w:r>
    </w:p>
    <w:p>
      <w:pPr>
        <w:spacing w:line="360" w:lineRule="exact"/>
        <w:rPr>
          <w:rFonts w:asciiTheme="minorEastAsia" w:hAnsiTheme="minorEastAsia" w:eastAsiaTheme="minorEastAsia"/>
          <w:bCs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>（一）知识目标</w:t>
      </w:r>
    </w:p>
    <w:p>
      <w:pPr>
        <w:spacing w:line="360" w:lineRule="exact"/>
        <w:rPr>
          <w:rFonts w:asciiTheme="minorEastAsia" w:hAnsiTheme="minorEastAsia" w:eastAsia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>理解并掌握</w:t>
      </w: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  <w:lang w:eastAsia="zh-CN"/>
        </w:rPr>
        <w:t>古代配送</w:t>
      </w: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>知识</w:t>
      </w:r>
    </w:p>
    <w:p>
      <w:pPr>
        <w:spacing w:line="360" w:lineRule="exact"/>
        <w:rPr>
          <w:rFonts w:asciiTheme="minorEastAsia" w:hAnsiTheme="minorEastAsia" w:eastAsia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>（二）能力目标</w:t>
      </w:r>
    </w:p>
    <w:p>
      <w:pPr>
        <w:spacing w:line="360" w:lineRule="exact"/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古代快递如何运作</w:t>
      </w:r>
    </w:p>
    <w:p>
      <w:pPr>
        <w:spacing w:line="360" w:lineRule="exact"/>
        <w:rPr>
          <w:rFonts w:asciiTheme="minorEastAsia" w:hAnsiTheme="minorEastAsia" w:eastAsiaTheme="minorEastAsia"/>
          <w:bCs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>（三）素质目标</w:t>
      </w:r>
    </w:p>
    <w:p>
      <w:pPr>
        <w:pStyle w:val="12"/>
        <w:numPr>
          <w:ilvl w:val="0"/>
          <w:numId w:val="2"/>
        </w:numPr>
        <w:spacing w:line="360" w:lineRule="exact"/>
        <w:ind w:firstLineChars="0"/>
        <w:rPr>
          <w:rFonts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  <w:szCs w:val="24"/>
        </w:rPr>
        <w:t>培养学生分析、处理、解决问题的能力</w:t>
      </w:r>
    </w:p>
    <w:p>
      <w:pPr>
        <w:pStyle w:val="12"/>
        <w:numPr>
          <w:ilvl w:val="0"/>
          <w:numId w:val="2"/>
        </w:numPr>
        <w:spacing w:line="360" w:lineRule="exact"/>
        <w:ind w:firstLineChars="0"/>
        <w:rPr>
          <w:rFonts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  <w:szCs w:val="24"/>
        </w:rPr>
        <w:t>培养团队合作与创新精神</w:t>
      </w:r>
    </w:p>
    <w:p>
      <w:pPr>
        <w:pStyle w:val="12"/>
        <w:numPr>
          <w:ilvl w:val="0"/>
          <w:numId w:val="2"/>
        </w:numPr>
        <w:spacing w:line="360" w:lineRule="exact"/>
        <w:ind w:firstLineChars="0"/>
        <w:rPr>
          <w:rFonts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  <w:szCs w:val="24"/>
        </w:rPr>
        <w:t>强化学生的岗位意识</w:t>
      </w:r>
    </w:p>
    <w:p>
      <w:pPr>
        <w:pStyle w:val="12"/>
        <w:numPr>
          <w:ilvl w:val="0"/>
          <w:numId w:val="2"/>
        </w:numPr>
        <w:spacing w:line="360" w:lineRule="exact"/>
        <w:ind w:firstLineChars="0"/>
        <w:rPr>
          <w:rFonts w:asciiTheme="minorEastAsia" w:hAnsiTheme="minorEastAsia" w:eastAsiaTheme="minorEastAsia"/>
          <w:bCs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  <w:szCs w:val="24"/>
        </w:rPr>
        <w:t>加强学生的安全意识</w:t>
      </w:r>
    </w:p>
    <w:p>
      <w:pPr>
        <w:spacing w:line="360" w:lineRule="exact"/>
        <w:rPr>
          <w:rFonts w:asciiTheme="minorEastAsia" w:hAnsiTheme="minorEastAsia" w:eastAsiaTheme="minorEastAsia"/>
          <w:color w:val="000000"/>
          <w:kern w:val="0"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三、教学设计与组织 </w:t>
      </w:r>
    </w:p>
    <w:p>
      <w:pPr>
        <w:spacing w:line="36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（一）教学方案</w:t>
      </w:r>
    </w:p>
    <w:p>
      <w:pPr>
        <w:spacing w:line="360" w:lineRule="exact"/>
        <w:rPr>
          <w:rFonts w:asciiTheme="minorEastAsia" w:hAnsiTheme="minorEastAsia" w:eastAsia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>重点/核心问题：什么是</w:t>
      </w: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  <w:lang w:eastAsia="zh-CN"/>
        </w:rPr>
        <w:t>古代快递配送</w:t>
      </w: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 xml:space="preserve">及相关陈列方式？ </w:t>
      </w:r>
    </w:p>
    <w:p>
      <w:pPr>
        <w:spacing w:line="360" w:lineRule="exact"/>
        <w:rPr>
          <w:rFonts w:asciiTheme="minorEastAsia" w:hAnsiTheme="minorEastAsia" w:eastAsia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>难点：综合考虑各影响因素</w:t>
      </w: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  <w:lang w:eastAsia="zh-CN"/>
        </w:rPr>
        <w:t>进行古代快递配送</w:t>
      </w: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rPr>
          <w:rFonts w:asciiTheme="minorEastAsia" w:hAnsiTheme="minorEastAsia" w:eastAsia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>教学思路：</w:t>
      </w:r>
    </w:p>
    <w:p>
      <w:pPr>
        <w:pStyle w:val="12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 w:eastAsiaTheme="minorEastAsia"/>
          <w:bCs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>课前</w:t>
      </w: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  <w:lang w:eastAsia="zh-CN"/>
        </w:rPr>
        <w:t>预习</w:t>
      </w: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>，增强学生学习主动性。</w:t>
      </w:r>
    </w:p>
    <w:p>
      <w:pPr>
        <w:pStyle w:val="12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 w:eastAsiaTheme="minorEastAsia"/>
          <w:bCs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>课堂学生动手实践，巩固新知</w:t>
      </w:r>
    </w:p>
    <w:p>
      <w:pPr>
        <w:pStyle w:val="12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Cs/>
          <w:color w:val="000000"/>
          <w:kern w:val="0"/>
          <w:sz w:val="24"/>
          <w:szCs w:val="24"/>
        </w:rPr>
        <w:t>课后学生思考讨论，提升能力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/>
          <w:sz w:val="24"/>
          <w:szCs w:val="24"/>
        </w:rPr>
        <w:t>（二）教学组织设计</w:t>
      </w:r>
      <w:r>
        <w:rPr>
          <w:rFonts w:hint="eastAsia" w:asciiTheme="minorEastAsia" w:hAnsiTheme="minorEastAsia" w:eastAsiaTheme="minorEastAsia"/>
          <w:sz w:val="24"/>
          <w:szCs w:val="24"/>
        </w:rPr>
        <w:t>（详见教案）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以问题为导向提出</w:t>
      </w:r>
    </w:p>
    <w:p>
      <w:pPr>
        <w:jc w:val="center"/>
        <w:rPr>
          <w:sz w:val="24"/>
          <w:szCs w:val="24"/>
        </w:rPr>
      </w:pPr>
      <w:bookmarkStart w:id="0" w:name="_GoBack"/>
      <w:r>
        <w:drawing>
          <wp:inline distT="0" distB="0" distL="114300" distR="114300">
            <wp:extent cx="4575810" cy="2149475"/>
            <wp:effectExtent l="0" t="0" r="889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</w:pPr>
    </w:p>
    <w:p/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/>
          <w:sz w:val="24"/>
          <w:szCs w:val="24"/>
        </w:rPr>
        <w:t>（三）教学方法与手段</w:t>
      </w:r>
      <w:r>
        <w:rPr>
          <w:rFonts w:hint="eastAsia" w:asciiTheme="minorEastAsia" w:hAnsiTheme="minorEastAsia" w:eastAsiaTheme="minorEastAsia"/>
          <w:sz w:val="24"/>
          <w:szCs w:val="24"/>
        </w:rPr>
        <w:t>（详见教案）</w:t>
      </w:r>
    </w:p>
    <w:p>
      <w:pPr>
        <w:rPr>
          <w:sz w:val="24"/>
          <w:szCs w:val="24"/>
        </w:rPr>
      </w:pPr>
    </w:p>
    <w:p>
      <w:pPr>
        <w:jc w:val="center"/>
      </w:pPr>
      <w:r>
        <w:drawing>
          <wp:inline distT="0" distB="0" distL="0" distR="0">
            <wp:extent cx="3663950" cy="29019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4138" cy="290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jc w:val="center"/>
        <w:rPr>
          <w:b/>
          <w:sz w:val="28"/>
          <w:szCs w:val="28"/>
          <w:vertAlign w:val="superscript"/>
        </w:rPr>
      </w:pPr>
      <w:r>
        <w:rPr>
          <w:rFonts w:hint="eastAsia"/>
          <w:b/>
          <w:sz w:val="28"/>
          <w:szCs w:val="28"/>
          <w:u w:val="single"/>
        </w:rPr>
        <w:t xml:space="preserve">        1       </w:t>
      </w:r>
      <w:r>
        <w:rPr>
          <w:rFonts w:hint="eastAsia"/>
          <w:b/>
          <w:sz w:val="28"/>
          <w:szCs w:val="28"/>
        </w:rPr>
        <w:t>课时教案</w:t>
      </w:r>
    </w:p>
    <w:tbl>
      <w:tblPr>
        <w:tblStyle w:val="6"/>
        <w:tblpPr w:leftFromText="180" w:rightFromText="180" w:vertAnchor="text" w:horzAnchor="margin" w:tblpY="151"/>
        <w:tblW w:w="9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493"/>
        <w:gridCol w:w="1605"/>
        <w:gridCol w:w="2154"/>
        <w:gridCol w:w="1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80"/>
              </w:tabs>
              <w:spacing w:before="6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授课题目</w:t>
            </w:r>
          </w:p>
        </w:tc>
        <w:tc>
          <w:tcPr>
            <w:tcW w:w="40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80"/>
              </w:tabs>
              <w:spacing w:before="6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项目六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配送之古代篇</w:t>
            </w:r>
          </w:p>
        </w:tc>
        <w:tc>
          <w:tcPr>
            <w:tcW w:w="21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80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计划课时</w:t>
            </w:r>
          </w:p>
        </w:tc>
        <w:tc>
          <w:tcPr>
            <w:tcW w:w="16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08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分钟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15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80"/>
              </w:tabs>
              <w:spacing w:before="6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教辅手段</w:t>
            </w:r>
          </w:p>
        </w:tc>
        <w:tc>
          <w:tcPr>
            <w:tcW w:w="78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firstLine="1680" w:firstLineChars="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PPT、影像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80"/>
              </w:tabs>
              <w:spacing w:before="6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教学内容与进程安排</w:t>
            </w: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080"/>
              </w:tabs>
              <w:spacing w:before="6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教学组织设计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8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60" w:firstLineChars="15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1.课程导入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（1分钟）</w:t>
            </w:r>
          </w:p>
          <w:p>
            <w:pPr>
              <w:spacing w:line="360" w:lineRule="auto"/>
              <w:ind w:firstLine="360" w:firstLineChars="1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通过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视频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导入引出新知，抛出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什么是古代物流配送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2.课堂新知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（2分钟）--什么是</w:t>
            </w:r>
            <w:r>
              <w:rPr>
                <w:rFonts w:hint="eastAsia"/>
                <w:sz w:val="24"/>
                <w:szCs w:val="24"/>
                <w:lang w:eastAsia="zh-CN"/>
              </w:rPr>
              <w:t>古代配送</w:t>
            </w:r>
            <w:r>
              <w:rPr>
                <w:rFonts w:hint="eastAsia"/>
                <w:sz w:val="24"/>
                <w:szCs w:val="24"/>
              </w:rPr>
              <w:t>？点明教学的重难点</w:t>
            </w:r>
          </w:p>
          <w:p>
            <w:pPr>
              <w:spacing w:line="360" w:lineRule="auto"/>
              <w:ind w:firstLine="360" w:firstLineChars="15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3.课堂知识巩固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分钟）---</w:t>
            </w:r>
            <w:r>
              <w:rPr>
                <w:rFonts w:hint="eastAsia"/>
                <w:sz w:val="24"/>
                <w:szCs w:val="24"/>
                <w:lang w:eastAsia="zh-CN"/>
              </w:rPr>
              <w:t>古代快速配送如何运作？</w:t>
            </w:r>
            <w:r>
              <w:rPr>
                <w:rFonts w:hint="eastAsia"/>
                <w:sz w:val="24"/>
                <w:szCs w:val="24"/>
              </w:rPr>
              <w:t>配合灵活的教学方法，解决教学的重难点。</w:t>
            </w:r>
          </w:p>
          <w:p>
            <w:pPr>
              <w:pStyle w:val="12"/>
              <w:spacing w:line="360" w:lineRule="auto"/>
              <w:ind w:left="420"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4.总结提升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（1分钟）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ind w:left="36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 课程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导入：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sz w:val="24"/>
                <w:szCs w:val="24"/>
              </w:rPr>
              <w:t>市场流通系综合实训室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auto"/>
              <w:ind w:left="359" w:leftChars="171" w:firstLine="480" w:firstLineChars="20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以上次课的</w:t>
            </w:r>
            <w:r>
              <w:rPr>
                <w:rFonts w:hint="eastAsia"/>
                <w:kern w:val="0"/>
                <w:sz w:val="24"/>
                <w:szCs w:val="24"/>
              </w:rPr>
              <w:t>超市物流商品配置作为</w:t>
            </w:r>
            <w:r>
              <w:rPr>
                <w:kern w:val="0"/>
                <w:sz w:val="24"/>
                <w:szCs w:val="24"/>
              </w:rPr>
              <w:t>回顾</w:t>
            </w:r>
            <w:r>
              <w:rPr>
                <w:rFonts w:hint="eastAsia"/>
                <w:kern w:val="0"/>
                <w:sz w:val="24"/>
                <w:szCs w:val="24"/>
              </w:rPr>
              <w:t>，通过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古代物流视频</w:t>
            </w:r>
            <w:r>
              <w:rPr>
                <w:sz w:val="24"/>
                <w:szCs w:val="24"/>
              </w:rPr>
              <w:t>引</w:t>
            </w:r>
            <w:r>
              <w:rPr>
                <w:rFonts w:hint="eastAsia"/>
                <w:sz w:val="24"/>
                <w:szCs w:val="24"/>
              </w:rPr>
              <w:t>发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对</w:t>
            </w:r>
            <w:r>
              <w:rPr>
                <w:rFonts w:hint="eastAsia"/>
                <w:sz w:val="24"/>
                <w:szCs w:val="24"/>
                <w:lang w:eastAsia="zh-CN"/>
              </w:rPr>
              <w:t>古代配送</w:t>
            </w:r>
            <w:r>
              <w:rPr>
                <w:rFonts w:hint="eastAsia"/>
                <w:sz w:val="24"/>
                <w:szCs w:val="24"/>
              </w:rPr>
              <w:t>重要性思考。</w:t>
            </w:r>
          </w:p>
          <w:p>
            <w:pPr>
              <w:pStyle w:val="12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演示教学法：利用视频、图片进行新课导入；</w:t>
            </w:r>
          </w:p>
          <w:p>
            <w:pPr>
              <w:pStyle w:val="12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延伸教学法：课前</w:t>
            </w:r>
            <w:r>
              <w:rPr>
                <w:rFonts w:hint="eastAsia"/>
                <w:sz w:val="24"/>
                <w:szCs w:val="24"/>
                <w:lang w:eastAsia="zh-CN"/>
              </w:rPr>
              <w:t>配送</w:t>
            </w:r>
            <w:r>
              <w:rPr>
                <w:sz w:val="24"/>
                <w:szCs w:val="24"/>
              </w:rPr>
              <w:t>认知，课</w:t>
            </w:r>
            <w:r>
              <w:rPr>
                <w:rFonts w:hint="eastAsia"/>
                <w:sz w:val="24"/>
                <w:szCs w:val="24"/>
              </w:rPr>
              <w:t>中</w:t>
            </w:r>
            <w:r>
              <w:rPr>
                <w:rFonts w:hint="eastAsia"/>
                <w:sz w:val="24"/>
                <w:szCs w:val="24"/>
                <w:lang w:eastAsia="zh-CN"/>
              </w:rPr>
              <w:t>古代配送</w:t>
            </w:r>
            <w:r>
              <w:rPr>
                <w:rFonts w:hint="eastAsia"/>
                <w:sz w:val="24"/>
                <w:szCs w:val="24"/>
              </w:rPr>
              <w:t>的掌握</w:t>
            </w:r>
            <w:r>
              <w:rPr>
                <w:sz w:val="24"/>
                <w:szCs w:val="24"/>
              </w:rPr>
              <w:t>，延伸到</w:t>
            </w:r>
            <w:r>
              <w:rPr>
                <w:rFonts w:hint="eastAsia"/>
                <w:sz w:val="24"/>
                <w:szCs w:val="24"/>
                <w:lang w:eastAsia="zh-CN"/>
              </w:rPr>
              <w:t>课堂思政</w:t>
            </w:r>
            <w:r>
              <w:rPr>
                <w:sz w:val="24"/>
                <w:szCs w:val="24"/>
              </w:rPr>
              <w:t>。</w:t>
            </w:r>
          </w:p>
          <w:p>
            <w:pPr>
              <w:pStyle w:val="12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调查研究学习法：引导学生课前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进行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图书馆查阅文献等调查方法，熟悉 “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古代配送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60" w:lineRule="auto"/>
              <w:ind w:firstLine="360" w:firstLineChars="15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 课堂新知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sz w:val="24"/>
                <w:szCs w:val="24"/>
              </w:rPr>
              <w:t>市场流通系综合实训室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动画展示，案例分析，点明</w:t>
            </w:r>
            <w:r>
              <w:rPr>
                <w:rFonts w:hint="eastAsia"/>
                <w:sz w:val="24"/>
                <w:szCs w:val="24"/>
                <w:lang w:eastAsia="zh-CN"/>
              </w:rPr>
              <w:t>古代快递配送</w:t>
            </w:r>
            <w:r>
              <w:rPr>
                <w:rFonts w:hint="eastAsia"/>
                <w:sz w:val="24"/>
                <w:szCs w:val="24"/>
              </w:rPr>
              <w:t>的重要性。</w:t>
            </w:r>
          </w:p>
          <w:p>
            <w:pPr>
              <w:pStyle w:val="12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PBL教学法：以问题为导向引入新课程知识</w:t>
            </w:r>
          </w:p>
          <w:p>
            <w:pPr>
              <w:pStyle w:val="12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实例分析法：以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唐朝荔枝配送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为实例，在老师引导下，共同分析，围绕本课重点、难点展开讨论。</w:t>
            </w:r>
          </w:p>
          <w:p>
            <w:pPr>
              <w:pStyle w:val="12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演示教学法</w:t>
            </w:r>
          </w:p>
          <w:p>
            <w:pPr>
              <w:spacing w:line="360" w:lineRule="auto"/>
              <w:ind w:left="36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szCs w:val="24"/>
              </w:rPr>
              <w:t>3.课堂新知学习巩固：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sz w:val="24"/>
                <w:szCs w:val="24"/>
              </w:rPr>
              <w:t>市场流通系综合实训室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12"/>
              <w:numPr>
                <w:ilvl w:val="0"/>
                <w:numId w:val="5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PBL教学法：以问题为导向引入新课程知识</w:t>
            </w:r>
          </w:p>
          <w:p>
            <w:pPr>
              <w:pStyle w:val="12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实例分析法：以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唐朝螃蟹配送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为实例，在老师引导下，共同分析，围绕本课重点、难点展开讨论。</w:t>
            </w:r>
          </w:p>
          <w:p>
            <w:pPr>
              <w:pStyle w:val="12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演示教学法</w:t>
            </w:r>
          </w:p>
          <w:p>
            <w:pPr>
              <w:spacing w:line="360" w:lineRule="auto"/>
              <w:ind w:firstLine="360" w:firstLineChars="150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4.总结提升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sz w:val="24"/>
                <w:szCs w:val="24"/>
              </w:rPr>
              <w:t>市场流通系综合实训室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/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四、项目教学总结</w:t>
      </w:r>
    </w:p>
    <w:p/>
    <w:p>
      <w:pPr>
        <w:spacing w:line="400" w:lineRule="exact"/>
        <w:ind w:firstLine="600" w:firstLineChars="250"/>
        <w:rPr>
          <w:rFonts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asciiTheme="minorEastAsia" w:hAnsiTheme="minorEastAsia" w:eastAsiaTheme="minorEastAsia"/>
          <w:bCs/>
          <w:kern w:val="0"/>
          <w:sz w:val="24"/>
          <w:szCs w:val="24"/>
        </w:rPr>
        <w:t>本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次课</w:t>
      </w:r>
      <w:r>
        <w:rPr>
          <w:rFonts w:asciiTheme="minorEastAsia" w:hAnsiTheme="minorEastAsia" w:eastAsiaTheme="minorEastAsia"/>
          <w:bCs/>
          <w:kern w:val="0"/>
          <w:sz w:val="24"/>
          <w:szCs w:val="24"/>
        </w:rPr>
        <w:t>在教学过程中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善于</w:t>
      </w:r>
      <w:r>
        <w:rPr>
          <w:rFonts w:asciiTheme="minorEastAsia" w:hAnsiTheme="minorEastAsia" w:eastAsiaTheme="minorEastAsia"/>
          <w:bCs/>
          <w:kern w:val="0"/>
          <w:sz w:val="24"/>
          <w:szCs w:val="24"/>
        </w:rPr>
        <w:t>结合多媒体和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情景演示</w:t>
      </w:r>
      <w:r>
        <w:rPr>
          <w:rFonts w:asciiTheme="minorEastAsia" w:hAnsiTheme="minorEastAsia" w:eastAsiaTheme="minorEastAsia"/>
          <w:bCs/>
          <w:kern w:val="0"/>
          <w:sz w:val="24"/>
          <w:szCs w:val="24"/>
        </w:rPr>
        <w:t>，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以问题引入新知，在项目任务的实践中巩固新知，引发</w:t>
      </w:r>
      <w:r>
        <w:rPr>
          <w:rFonts w:asciiTheme="minorEastAsia" w:hAnsiTheme="minorEastAsia" w:eastAsiaTheme="minorEastAsia"/>
          <w:bCs/>
          <w:kern w:val="0"/>
          <w:sz w:val="24"/>
          <w:szCs w:val="24"/>
        </w:rPr>
        <w:t>学生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对商品促销陈列的浓厚兴趣，攻克教学的重难点；并通过总结反思去肯定学生，引导学生进行自评和互评，开阔思路，提出优化商品促销陈列的方式；在任务教学中不断提升学生学习和运用的能力，从而顺利完成本次课的教学任务。</w:t>
      </w:r>
    </w:p>
    <w:p>
      <w:pPr>
        <w:spacing w:line="400" w:lineRule="exact"/>
        <w:ind w:firstLine="600" w:firstLineChars="250"/>
        <w:rPr>
          <w:rFonts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但也发现部分学生在实践动手方面的能力还比较欠缺，故须思考在今后的教学中，综合多种教学手段来不断提升与锻炼学生实践能力。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7FE4"/>
    <w:multiLevelType w:val="multilevel"/>
    <w:tmpl w:val="0FFD7FE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859C2"/>
    <w:multiLevelType w:val="multilevel"/>
    <w:tmpl w:val="22E859C2"/>
    <w:lvl w:ilvl="0" w:tentative="0">
      <w:start w:val="3"/>
      <w:numFmt w:val="japaneseCounting"/>
      <w:lvlText w:val="（%1）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A41879"/>
    <w:multiLevelType w:val="multilevel"/>
    <w:tmpl w:val="2EA41879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3">
    <w:nsid w:val="40DC691E"/>
    <w:multiLevelType w:val="multilevel"/>
    <w:tmpl w:val="40DC691E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4">
    <w:nsid w:val="61B64736"/>
    <w:multiLevelType w:val="multilevel"/>
    <w:tmpl w:val="61B6473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AB"/>
    <w:rsid w:val="00007D07"/>
    <w:rsid w:val="00032D3E"/>
    <w:rsid w:val="00034D18"/>
    <w:rsid w:val="000352D4"/>
    <w:rsid w:val="000434B2"/>
    <w:rsid w:val="00045C58"/>
    <w:rsid w:val="00046382"/>
    <w:rsid w:val="00081E8C"/>
    <w:rsid w:val="00092910"/>
    <w:rsid w:val="000B37FD"/>
    <w:rsid w:val="000B4782"/>
    <w:rsid w:val="000F6577"/>
    <w:rsid w:val="000F7334"/>
    <w:rsid w:val="001409AB"/>
    <w:rsid w:val="00174508"/>
    <w:rsid w:val="001824C0"/>
    <w:rsid w:val="00193E49"/>
    <w:rsid w:val="001D107E"/>
    <w:rsid w:val="001F4131"/>
    <w:rsid w:val="002029BA"/>
    <w:rsid w:val="00202D3A"/>
    <w:rsid w:val="0020619F"/>
    <w:rsid w:val="00213AE7"/>
    <w:rsid w:val="00252936"/>
    <w:rsid w:val="002A6B0E"/>
    <w:rsid w:val="002B56CD"/>
    <w:rsid w:val="002C0415"/>
    <w:rsid w:val="002E46DE"/>
    <w:rsid w:val="00302A02"/>
    <w:rsid w:val="00311F65"/>
    <w:rsid w:val="00377257"/>
    <w:rsid w:val="003801E7"/>
    <w:rsid w:val="003A2138"/>
    <w:rsid w:val="003A4ADE"/>
    <w:rsid w:val="003C02B1"/>
    <w:rsid w:val="003C3AB2"/>
    <w:rsid w:val="003D4705"/>
    <w:rsid w:val="003E4C8F"/>
    <w:rsid w:val="00407321"/>
    <w:rsid w:val="00407DA9"/>
    <w:rsid w:val="00415D00"/>
    <w:rsid w:val="0044216E"/>
    <w:rsid w:val="004779EE"/>
    <w:rsid w:val="004A1BA8"/>
    <w:rsid w:val="004A74AF"/>
    <w:rsid w:val="004B3F65"/>
    <w:rsid w:val="004D2797"/>
    <w:rsid w:val="004D30A3"/>
    <w:rsid w:val="004F752E"/>
    <w:rsid w:val="005025A0"/>
    <w:rsid w:val="00507CD6"/>
    <w:rsid w:val="00510853"/>
    <w:rsid w:val="00516D82"/>
    <w:rsid w:val="005247DB"/>
    <w:rsid w:val="0055463F"/>
    <w:rsid w:val="005B24E7"/>
    <w:rsid w:val="005B782E"/>
    <w:rsid w:val="005C0983"/>
    <w:rsid w:val="00612AE8"/>
    <w:rsid w:val="00614575"/>
    <w:rsid w:val="00633C38"/>
    <w:rsid w:val="00642F06"/>
    <w:rsid w:val="00646BFC"/>
    <w:rsid w:val="00647A86"/>
    <w:rsid w:val="00680A17"/>
    <w:rsid w:val="006B43A1"/>
    <w:rsid w:val="006B6EBA"/>
    <w:rsid w:val="006C4292"/>
    <w:rsid w:val="006D3E9F"/>
    <w:rsid w:val="006D56C3"/>
    <w:rsid w:val="006F048F"/>
    <w:rsid w:val="00717664"/>
    <w:rsid w:val="007452D3"/>
    <w:rsid w:val="007540A4"/>
    <w:rsid w:val="007658D2"/>
    <w:rsid w:val="00772AC4"/>
    <w:rsid w:val="0078140F"/>
    <w:rsid w:val="00787A6E"/>
    <w:rsid w:val="00791579"/>
    <w:rsid w:val="007A1F9C"/>
    <w:rsid w:val="007A26AF"/>
    <w:rsid w:val="007B61AE"/>
    <w:rsid w:val="007E7046"/>
    <w:rsid w:val="008617A1"/>
    <w:rsid w:val="0087104C"/>
    <w:rsid w:val="00890728"/>
    <w:rsid w:val="008A01A3"/>
    <w:rsid w:val="008A208C"/>
    <w:rsid w:val="008A7913"/>
    <w:rsid w:val="008C3EB9"/>
    <w:rsid w:val="00900527"/>
    <w:rsid w:val="009215E1"/>
    <w:rsid w:val="009505C4"/>
    <w:rsid w:val="00993C25"/>
    <w:rsid w:val="009C1651"/>
    <w:rsid w:val="009E66FE"/>
    <w:rsid w:val="009F5394"/>
    <w:rsid w:val="00A002AE"/>
    <w:rsid w:val="00A12BF0"/>
    <w:rsid w:val="00A309C6"/>
    <w:rsid w:val="00A35C62"/>
    <w:rsid w:val="00A456BD"/>
    <w:rsid w:val="00A51F84"/>
    <w:rsid w:val="00A66D92"/>
    <w:rsid w:val="00A91DD3"/>
    <w:rsid w:val="00A978F9"/>
    <w:rsid w:val="00AC747E"/>
    <w:rsid w:val="00AD53A6"/>
    <w:rsid w:val="00AE30B8"/>
    <w:rsid w:val="00AE4E48"/>
    <w:rsid w:val="00AF3096"/>
    <w:rsid w:val="00B01AC0"/>
    <w:rsid w:val="00B04502"/>
    <w:rsid w:val="00B438C8"/>
    <w:rsid w:val="00B44A69"/>
    <w:rsid w:val="00B5194F"/>
    <w:rsid w:val="00B57DA1"/>
    <w:rsid w:val="00BE2482"/>
    <w:rsid w:val="00C01E30"/>
    <w:rsid w:val="00C0258B"/>
    <w:rsid w:val="00C22D8B"/>
    <w:rsid w:val="00C23620"/>
    <w:rsid w:val="00C323BF"/>
    <w:rsid w:val="00C37C7B"/>
    <w:rsid w:val="00C7447B"/>
    <w:rsid w:val="00C96694"/>
    <w:rsid w:val="00CE4F4C"/>
    <w:rsid w:val="00D13E81"/>
    <w:rsid w:val="00D149E1"/>
    <w:rsid w:val="00D26B0C"/>
    <w:rsid w:val="00D4738C"/>
    <w:rsid w:val="00D711D7"/>
    <w:rsid w:val="00D749EE"/>
    <w:rsid w:val="00D87C80"/>
    <w:rsid w:val="00D96304"/>
    <w:rsid w:val="00DB54D0"/>
    <w:rsid w:val="00DD3FCE"/>
    <w:rsid w:val="00DD643D"/>
    <w:rsid w:val="00E00859"/>
    <w:rsid w:val="00E00C32"/>
    <w:rsid w:val="00E114A5"/>
    <w:rsid w:val="00E32EDC"/>
    <w:rsid w:val="00E34EBD"/>
    <w:rsid w:val="00E43269"/>
    <w:rsid w:val="00E75D0E"/>
    <w:rsid w:val="00E92448"/>
    <w:rsid w:val="00E92C21"/>
    <w:rsid w:val="00E93BC8"/>
    <w:rsid w:val="00EC53D5"/>
    <w:rsid w:val="00ED1FE8"/>
    <w:rsid w:val="00F0293C"/>
    <w:rsid w:val="00F06438"/>
    <w:rsid w:val="00F265B7"/>
    <w:rsid w:val="00F81A5E"/>
    <w:rsid w:val="00FD02F9"/>
    <w:rsid w:val="00FF1697"/>
    <w:rsid w:val="474C5F07"/>
    <w:rsid w:val="70380DED"/>
    <w:rsid w:val="7E17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/>
      <w:szCs w:val="21"/>
      <w:lang w:val="zh-CN" w:eastAsia="zh-C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6"/>
      <w:szCs w:val="1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table" w:customStyle="1" w:styleId="13">
    <w:name w:val="Light Shading - Accent 11"/>
    <w:basedOn w:val="6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4">
    <w:name w:val="纯文本 Char"/>
    <w:basedOn w:val="7"/>
    <w:link w:val="2"/>
    <w:uiPriority w:val="0"/>
    <w:rPr>
      <w:rFonts w:ascii="宋体" w:hAnsi="Courier New"/>
      <w:kern w:val="2"/>
      <w:sz w:val="21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974F01-4B2A-4328-8FA5-3E27EE61AF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232</Words>
  <Characters>1326</Characters>
  <Lines>11</Lines>
  <Paragraphs>3</Paragraphs>
  <TotalTime>0</TotalTime>
  <ScaleCrop>false</ScaleCrop>
  <LinksUpToDate>false</LinksUpToDate>
  <CharactersWithSpaces>1555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2017-09-15T04:29:00Z</dcterms:created>
  <dc:creator>微软用户</dc:creator>
  <cp:lastModifiedBy>cat</cp:lastModifiedBy>
  <dcterms:modified xsi:type="dcterms:W3CDTF">2019-09-09T13:48:01Z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